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贵州省2023年人事考试（公务员考试）新型冠状病毒感染疫情防控须知（第一版）（2月20日修改版）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4：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ODE2ZjFlZjkyNzNlOWJjOTJiMmIyNTVjOTE3MGMifQ=="/>
  </w:docVars>
  <w:rsids>
    <w:rsidRoot w:val="00000000"/>
    <w:rsid w:val="1C1C08F6"/>
    <w:rsid w:val="384040F8"/>
    <w:rsid w:val="41CC680A"/>
    <w:rsid w:val="5B787333"/>
    <w:rsid w:val="7BD41FF6"/>
    <w:rsid w:val="7DA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502</Characters>
  <Lines>0</Lines>
  <Paragraphs>0</Paragraphs>
  <TotalTime>1</TotalTime>
  <ScaleCrop>false</ScaleCrop>
  <LinksUpToDate>false</LinksUpToDate>
  <CharactersWithSpaces>506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2023-01-05T08:40:00Z</dcterms:created>
  <dc:creator>Administrator.2013-20171221TR</dc:creator>
  <cp:lastModifiedBy>一帆</cp:lastModifiedBy>
  <cp:lastPrinted>2023-03-24T09:48:01Z</cp:lastPrinted>
  <dcterms:modified xsi:type="dcterms:W3CDTF">2023-03-24T09:48:06Z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69B6431A89054B0E8A27CC4B356117A6</vt:lpwstr>
  </property>
</Properties>
</file>